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Calibri" w:cs="Calibri" w:eastAsia="Calibri" w:hAnsi="Calibri"/>
          <w:sz w:val="10"/>
          <w:szCs w:val="10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ACCOUNTANT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Accountant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 responsible and accountable for collecting, tracking, and correcting the company's finances. In particular, the Accountant assists businesses in making critical financial decisions.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 responsible for completing financial audits, reconciling bank statements, and ensuring the accuracy of financial records throughout the year.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Accountant is well-versed in accounting and financial practices and regulations, and has excellent computer and verbal and written communication skills. The Accountant must be detail-oriented and analytical in order to succeed. The incumbent will have strong presentation skills as well as the ability to communicate complex quantitative data to decision-makers.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Accountant, will have the opportunity to contribute to our team by: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Ensuring compliance with all accounting and financial regulations at the company, local, provincial, and federal levels.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Performing financial data collection, analysis, and reporting.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Developing periodic reports such as balance sheets, profit and loss statements, etc.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data presentation to managers, investors, and other entities.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accurate financial records.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Auditing and resolving discrepancies.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Calculating taxes.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up to date on current financial and accounting legislation.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Preparing budgets and financial forecasts to assist management in decision-making.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additional related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3- 5 years of bookkeeping experience required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certificate /diploma – Accountancy required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service experience is considered an asset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 Notice to Reader financial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 corporate tax, personal tax and GST returns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time management and attention to detail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the ability to work under pressure and coordinate multiple priorities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multi-task and coordinate multiple priorities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Advanced analytical skills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skills in numbers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maintain client confidentiality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set in an office environment.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Permanent full-time positions work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 weekly.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operating hours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Monday to 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a very competitive starting salary, and a combination of paid overtime and banked time,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also provides: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Paid group health benefits, and RRSP Matching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Bonus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Continuing Education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Social events throughout the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 casual dress code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Mileage reimbursement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54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6b35b04J6v12kd1XayxD8eP9w==">CgMxLjAyCGguZ2pkZ3hzMgloLjMwajB6bGw4AHIhMXpNbFM5Qk5SMjM4MmZWU2k0YVJMMjhOclRPZnYtbk5U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